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540" w:type="dxa"/>
        <w:tblLayout w:type="fixed"/>
        <w:tblLook w:val="04A0" w:firstRow="1" w:lastRow="0" w:firstColumn="1" w:lastColumn="0" w:noHBand="0" w:noVBand="1"/>
      </w:tblPr>
      <w:tblGrid>
        <w:gridCol w:w="3870"/>
        <w:gridCol w:w="5670"/>
      </w:tblGrid>
      <w:tr w:rsidR="007F283C" w:rsidRPr="005F6FB7" w14:paraId="6097C0E6" w14:textId="77777777" w:rsidTr="008464D5">
        <w:trPr>
          <w:trHeight w:val="300"/>
        </w:trPr>
        <w:tc>
          <w:tcPr>
            <w:tcW w:w="95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69AA8" w14:textId="6215F605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6FB7">
              <w:rPr>
                <w:rFonts w:ascii="Calibri" w:eastAsia="Times New Roman" w:hAnsi="Calibri" w:cs="Calibri"/>
                <w:b/>
                <w:bCs/>
                <w:color w:val="000000"/>
              </w:rPr>
              <w:t>Supplemental Table 1.</w:t>
            </w:r>
            <w:r w:rsidRPr="005F6FB7">
              <w:rPr>
                <w:rFonts w:ascii="Calibri" w:eastAsia="Times New Roman" w:hAnsi="Calibri" w:cs="Calibri"/>
                <w:color w:val="000000"/>
              </w:rPr>
              <w:t xml:space="preserve">  </w:t>
            </w:r>
            <w:r w:rsidR="00683805">
              <w:rPr>
                <w:rFonts w:ascii="Calibri" w:eastAsia="Times New Roman" w:hAnsi="Calibri" w:cs="Calibri"/>
                <w:color w:val="000000"/>
              </w:rPr>
              <w:t xml:space="preserve">Diagnosis </w:t>
            </w:r>
            <w:r w:rsidRPr="005F6FB7">
              <w:rPr>
                <w:rFonts w:ascii="Calibri" w:eastAsia="Times New Roman" w:hAnsi="Calibri" w:cs="Calibri"/>
                <w:color w:val="000000"/>
              </w:rPr>
              <w:t>Codes</w:t>
            </w:r>
            <w:r w:rsidR="00134E01">
              <w:rPr>
                <w:rFonts w:ascii="Calibri" w:eastAsia="Times New Roman" w:hAnsi="Calibri" w:cs="Calibri"/>
                <w:color w:val="000000"/>
              </w:rPr>
              <w:t>.</w:t>
            </w:r>
            <w:r w:rsidRPr="005F6FB7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</w:tr>
      <w:tr w:rsidR="007F283C" w:rsidRPr="005F6FB7" w14:paraId="67B2487D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D0154A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6FB7">
              <w:rPr>
                <w:rFonts w:ascii="Calibri" w:eastAsia="Times New Roman" w:hAnsi="Calibri" w:cs="Calibri"/>
                <w:b/>
                <w:bCs/>
                <w:color w:val="000000"/>
              </w:rPr>
              <w:t>Diagnosis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CD9AA4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6FB7">
              <w:rPr>
                <w:rFonts w:ascii="Calibri" w:eastAsia="Times New Roman" w:hAnsi="Calibri" w:cs="Calibri"/>
                <w:b/>
                <w:bCs/>
                <w:color w:val="000000"/>
              </w:rPr>
              <w:t>ICD or DRG Codes</w:t>
            </w:r>
          </w:p>
        </w:tc>
      </w:tr>
      <w:tr w:rsidR="007F283C" w:rsidRPr="005F6FB7" w14:paraId="6F2DD2A4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3D93C51E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6FB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E457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6FB7">
              <w:rPr>
                <w:rFonts w:ascii="Calibri" w:eastAsia="Times New Roman" w:hAnsi="Calibri" w:cs="Calibri"/>
                <w:b/>
                <w:bCs/>
                <w:color w:val="000000"/>
              </w:rPr>
              <w:t>International Classification of Diseases, 9th (ICD-9) revision</w:t>
            </w:r>
          </w:p>
        </w:tc>
      </w:tr>
      <w:tr w:rsidR="007F283C" w:rsidRPr="005F6FB7" w14:paraId="71917A4D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6D324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Cirrhosis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0EE5C4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571,571.5,571.2</w:t>
            </w:r>
          </w:p>
        </w:tc>
      </w:tr>
      <w:tr w:rsidR="007F283C" w:rsidRPr="005F6FB7" w14:paraId="5FA0C1C2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DBD9A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Alcoholic Cirrhosis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2FB0DC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571.2</w:t>
            </w:r>
          </w:p>
        </w:tc>
      </w:tr>
      <w:tr w:rsidR="007F283C" w:rsidRPr="005F6FB7" w14:paraId="236A5C69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62783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Non-alcoholic Cirrhosis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96A5FA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571.5</w:t>
            </w:r>
          </w:p>
        </w:tc>
      </w:tr>
      <w:tr w:rsidR="007F283C" w:rsidRPr="005F6FB7" w14:paraId="2E43644A" w14:textId="77777777" w:rsidTr="008464D5">
        <w:trPr>
          <w:trHeight w:val="636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67F3E6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Chronic Kidney Disease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048A89" w14:textId="326CF026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585,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585.1, 585.2,585.3,585.4,585.5,585.9</w:t>
            </w:r>
          </w:p>
        </w:tc>
      </w:tr>
      <w:tr w:rsidR="007F283C" w:rsidRPr="005F6FB7" w14:paraId="6349B8E4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B3F66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Acute Kidney Injury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6C2810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584.5,584.6,584.7,584.8,584.9</w:t>
            </w:r>
          </w:p>
        </w:tc>
      </w:tr>
      <w:tr w:rsidR="007F283C" w:rsidRPr="005F6FB7" w14:paraId="670A5920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EC359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Cancer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18F20A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140.x-172.x,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174.x-195.8,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200.x-208.x,238.6,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196.x-199.x</w:t>
            </w:r>
          </w:p>
        </w:tc>
      </w:tr>
      <w:tr w:rsidR="007F283C" w:rsidRPr="005F6FB7" w14:paraId="5FF89F90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0A0542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Cerebrovascular disease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786649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362.34,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430.x-438.x</w:t>
            </w:r>
          </w:p>
        </w:tc>
      </w:tr>
      <w:tr w:rsidR="007F283C" w:rsidRPr="005F6FB7" w14:paraId="02625400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0E3520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Chronic Obstructive Pulmonary Disease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18E6FE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416.8, 416.9,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490.x-505.x,506.4,508.1,508.8</w:t>
            </w:r>
          </w:p>
        </w:tc>
      </w:tr>
      <w:tr w:rsidR="004D1CDF" w:rsidRPr="005F6FB7" w14:paraId="16771734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B8293E" w14:textId="62CA5B57" w:rsidR="004D1CDF" w:rsidRPr="005F6FB7" w:rsidRDefault="004D1CDF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324C9" w14:textId="6F932526" w:rsidR="004D1CDF" w:rsidRPr="005F6FB7" w:rsidRDefault="004D1CDF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428.x</w:t>
            </w:r>
          </w:p>
        </w:tc>
      </w:tr>
      <w:tr w:rsidR="004D1CDF" w:rsidRPr="005F6FB7" w14:paraId="1E725B5F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DA8904" w14:textId="4D3D993F" w:rsidR="004D1CDF" w:rsidRDefault="004D1CDF" w:rsidP="004D1C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Diastolic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C7075C" w14:textId="2E0D05E3" w:rsidR="004D1CDF" w:rsidRDefault="004D1CDF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428.30-428.33</w:t>
            </w:r>
          </w:p>
        </w:tc>
      </w:tr>
      <w:tr w:rsidR="004D1CDF" w:rsidRPr="005F6FB7" w14:paraId="7C08DD2F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4EF48" w14:textId="67B8681F" w:rsidR="004D1CDF" w:rsidRDefault="004D1CDF" w:rsidP="004D1C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Systolic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3CA168" w14:textId="7E317EF6" w:rsidR="004D1CDF" w:rsidRDefault="004D1CDF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428.20-428.23</w:t>
            </w:r>
          </w:p>
        </w:tc>
      </w:tr>
      <w:tr w:rsidR="004D1CDF" w:rsidRPr="005F6FB7" w14:paraId="5CFD24E0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A45B7A" w14:textId="5AF7E7C8" w:rsidR="004D1CDF" w:rsidRPr="005F6FB7" w:rsidRDefault="004D1CDF" w:rsidP="004D1C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Combined Systolic and Diastolic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60B53" w14:textId="4EB6F528" w:rsidR="004D1CDF" w:rsidRPr="005F6FB7" w:rsidRDefault="004D1CDF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428.40-428.43</w:t>
            </w:r>
          </w:p>
        </w:tc>
      </w:tr>
      <w:tr w:rsidR="004D1CDF" w:rsidRPr="005F6FB7" w14:paraId="12CD4E08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A737B1" w14:textId="77777777" w:rsidR="004D1CDF" w:rsidRPr="005F6FB7" w:rsidRDefault="004D1CDF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105658" w14:textId="77777777" w:rsidR="004D1CDF" w:rsidRPr="005F6FB7" w:rsidRDefault="004D1CDF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283C" w:rsidRPr="005F6FB7" w14:paraId="11D500A5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901E5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Diabetes Mellitus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5A5754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250.0-250.3,250.8,250.9,250.4-250.7</w:t>
            </w:r>
          </w:p>
        </w:tc>
      </w:tr>
      <w:tr w:rsidR="007F283C" w:rsidRPr="005F6FB7" w14:paraId="6895BF61" w14:textId="77777777" w:rsidTr="008464D5">
        <w:trPr>
          <w:trHeight w:val="1104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6663A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0C7FF5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401.0,401.1,401.9,402.0,402.1,402.11,402.9,402.91,403.0,403.01,403.1,403.11,403.9,403.91,404.0,404.01,404.02,4040.3,404.1,404.11,404.12,404.13,404.90,404.91,404.92,404.93,405.0,405.01,405.09,405.1,405.11,405.19,405.9,405.91,405.99</w:t>
            </w:r>
          </w:p>
        </w:tc>
      </w:tr>
      <w:tr w:rsidR="007F283C" w:rsidRPr="005F6FB7" w14:paraId="2C8ABE0C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14:paraId="53DBE339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A8ECA1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Diagnosis-Related Group (DRG)</w:t>
            </w:r>
          </w:p>
        </w:tc>
      </w:tr>
      <w:tr w:rsidR="007F283C" w:rsidRPr="005F6FB7" w14:paraId="1E44B021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998DD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Heart failure and shock with MCC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5A5391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291</w:t>
            </w:r>
          </w:p>
        </w:tc>
      </w:tr>
      <w:tr w:rsidR="007F283C" w:rsidRPr="005F6FB7" w14:paraId="6880665B" w14:textId="77777777" w:rsidTr="008464D5">
        <w:trPr>
          <w:trHeight w:val="288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59C48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Heart failure and shock with CC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E95C22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292</w:t>
            </w:r>
          </w:p>
        </w:tc>
      </w:tr>
      <w:tr w:rsidR="007F283C" w:rsidRPr="005F6FB7" w14:paraId="002680AA" w14:textId="77777777" w:rsidTr="008464D5">
        <w:trPr>
          <w:trHeight w:val="300"/>
        </w:trPr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0E3A161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Heart failure and shock without MCC/CC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7B2C46D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6FB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293</w:t>
            </w:r>
          </w:p>
        </w:tc>
      </w:tr>
      <w:tr w:rsidR="007F283C" w:rsidRPr="005F6FB7" w14:paraId="2B37A12C" w14:textId="77777777" w:rsidTr="008464D5">
        <w:trPr>
          <w:trHeight w:val="672"/>
        </w:trPr>
        <w:tc>
          <w:tcPr>
            <w:tcW w:w="9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229EEC" w14:textId="77777777" w:rsidR="007F283C" w:rsidRPr="005F6FB7" w:rsidRDefault="007F283C" w:rsidP="00846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6FB7">
              <w:rPr>
                <w:rFonts w:ascii="Calibri" w:eastAsia="Times New Roman" w:hAnsi="Calibri" w:cs="Calibri"/>
                <w:color w:val="000000"/>
              </w:rPr>
              <w:t>Abbreviations: ICD represents International Classification of Diseases, 9th (ICD-9) revision; DRG, Diagnosis-Related Group; MCC, major complication or comorbidity; CC, complication or comorbidity.</w:t>
            </w:r>
          </w:p>
        </w:tc>
      </w:tr>
    </w:tbl>
    <w:p w14:paraId="40E38E6B" w14:textId="77777777" w:rsidR="002D4F23" w:rsidRDefault="002D4F23"/>
    <w:sectPr w:rsidR="002D4F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83C"/>
    <w:rsid w:val="00134E01"/>
    <w:rsid w:val="00234ABD"/>
    <w:rsid w:val="002D4F23"/>
    <w:rsid w:val="004D1CDF"/>
    <w:rsid w:val="00683805"/>
    <w:rsid w:val="007F2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C07D9"/>
  <w15:chartTrackingRefBased/>
  <w15:docId w15:val="{28F122D6-2CBF-422C-B0C0-FFBD7F5E3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8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Yazdanyar</dc:creator>
  <cp:keywords/>
  <dc:description/>
  <cp:lastModifiedBy>Iris</cp:lastModifiedBy>
  <cp:revision>3</cp:revision>
  <dcterms:created xsi:type="dcterms:W3CDTF">2021-07-02T02:51:00Z</dcterms:created>
  <dcterms:modified xsi:type="dcterms:W3CDTF">2021-09-24T01:48:00Z</dcterms:modified>
</cp:coreProperties>
</file>